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8824" w14:textId="77777777" w:rsidR="00480F9F" w:rsidRDefault="00480F9F" w:rsidP="00480F9F">
      <w:pPr>
        <w:jc w:val="center"/>
        <w:rPr>
          <w:rFonts w:ascii="Arial" w:hAnsi="Arial" w:cs="Arial"/>
          <w:b/>
          <w:bCs/>
          <w:color w:val="404040"/>
          <w:sz w:val="20"/>
          <w:szCs w:val="20"/>
        </w:rPr>
      </w:pPr>
    </w:p>
    <w:p w14:paraId="4E9886BF" w14:textId="77777777" w:rsidR="00480F9F" w:rsidRDefault="00480F9F" w:rsidP="00480F9F">
      <w:pPr>
        <w:jc w:val="center"/>
        <w:rPr>
          <w:rFonts w:ascii="Arial" w:hAnsi="Arial" w:cs="Arial"/>
          <w:b/>
          <w:bCs/>
          <w:color w:val="404040"/>
          <w:sz w:val="20"/>
          <w:szCs w:val="20"/>
        </w:rPr>
      </w:pPr>
    </w:p>
    <w:p w14:paraId="62093819" w14:textId="6FB6B05B" w:rsidR="00480F9F" w:rsidRPr="00480F9F" w:rsidRDefault="00480F9F" w:rsidP="00480F9F">
      <w:pPr>
        <w:jc w:val="center"/>
        <w:rPr>
          <w:rFonts w:ascii="Arial" w:hAnsi="Arial" w:cs="Arial"/>
          <w:b/>
          <w:bCs/>
          <w:color w:val="404040"/>
          <w:sz w:val="20"/>
          <w:szCs w:val="20"/>
        </w:rPr>
      </w:pPr>
      <w:r w:rsidRPr="00480F9F">
        <w:rPr>
          <w:rFonts w:ascii="Arial" w:hAnsi="Arial" w:cs="Arial"/>
          <w:b/>
          <w:bCs/>
          <w:color w:val="404040"/>
          <w:sz w:val="20"/>
          <w:szCs w:val="20"/>
        </w:rPr>
        <w:t>Client Money Handling Procedure</w:t>
      </w:r>
    </w:p>
    <w:p w14:paraId="4F5A8CE1" w14:textId="77777777" w:rsidR="00480F9F" w:rsidRDefault="00480F9F" w:rsidP="00480F9F">
      <w:r>
        <w:rPr>
          <w:rFonts w:ascii="Arial" w:hAnsi="Arial" w:cs="Arial"/>
          <w:color w:val="404040"/>
          <w:sz w:val="20"/>
          <w:szCs w:val="20"/>
        </w:rPr>
        <w:t xml:space="preserve">Locke Property Investments </w:t>
      </w:r>
      <w:r w:rsidRPr="00480F9F">
        <w:rPr>
          <w:rFonts w:ascii="Arial" w:hAnsi="Arial" w:cs="Arial"/>
          <w:color w:val="404040"/>
          <w:sz w:val="20"/>
          <w:szCs w:val="20"/>
        </w:rPr>
        <w:t xml:space="preserve">is registered as a firm regulated by </w:t>
      </w:r>
      <w:r>
        <w:rPr>
          <w:rFonts w:ascii="Arial" w:hAnsi="Arial" w:cs="Arial"/>
          <w:color w:val="404040"/>
          <w:sz w:val="20"/>
          <w:szCs w:val="20"/>
        </w:rPr>
        <w:t>the RICS (F</w:t>
      </w:r>
      <w:r w:rsidRPr="00480F9F">
        <w:rPr>
          <w:rFonts w:ascii="Arial" w:hAnsi="Arial" w:cs="Arial"/>
          <w:color w:val="404040"/>
          <w:sz w:val="20"/>
          <w:szCs w:val="20"/>
        </w:rPr>
        <w:t xml:space="preserve">irm </w:t>
      </w:r>
      <w:r>
        <w:rPr>
          <w:rFonts w:ascii="Arial" w:hAnsi="Arial" w:cs="Arial"/>
          <w:color w:val="404040"/>
          <w:sz w:val="20"/>
          <w:szCs w:val="20"/>
        </w:rPr>
        <w:t>R</w:t>
      </w:r>
      <w:r w:rsidRPr="00480F9F">
        <w:rPr>
          <w:rFonts w:ascii="Arial" w:hAnsi="Arial" w:cs="Arial"/>
          <w:color w:val="404040"/>
          <w:sz w:val="20"/>
          <w:szCs w:val="20"/>
        </w:rPr>
        <w:t xml:space="preserve">egistration </w:t>
      </w:r>
      <w:r>
        <w:rPr>
          <w:rFonts w:ascii="Arial" w:hAnsi="Arial" w:cs="Arial"/>
          <w:color w:val="404040"/>
          <w:sz w:val="20"/>
          <w:szCs w:val="20"/>
        </w:rPr>
        <w:t>N</w:t>
      </w:r>
      <w:r w:rsidRPr="00480F9F">
        <w:rPr>
          <w:rFonts w:ascii="Arial" w:hAnsi="Arial" w:cs="Arial"/>
          <w:color w:val="404040"/>
          <w:sz w:val="20"/>
          <w:szCs w:val="20"/>
        </w:rPr>
        <w:t>o</w:t>
      </w:r>
      <w:r>
        <w:rPr>
          <w:rFonts w:ascii="Arial" w:hAnsi="Arial" w:cs="Arial"/>
          <w:color w:val="404040"/>
          <w:sz w:val="20"/>
          <w:szCs w:val="20"/>
        </w:rPr>
        <w:t xml:space="preserve">: </w:t>
      </w:r>
      <w:r w:rsidRPr="00480F9F">
        <w:rPr>
          <w:rFonts w:ascii="Arial" w:hAnsi="Arial" w:cs="Arial"/>
          <w:color w:val="404040"/>
          <w:sz w:val="20"/>
          <w:szCs w:val="20"/>
        </w:rPr>
        <w:t>742331</w:t>
      </w:r>
      <w:r>
        <w:t xml:space="preserve">) </w:t>
      </w:r>
    </w:p>
    <w:p w14:paraId="54132CB0" w14:textId="4961D68F" w:rsidR="00480F9F" w:rsidRDefault="00480F9F" w:rsidP="00480F9F">
      <w:r>
        <w:t xml:space="preserve">Clients’ money is protected through the </w:t>
      </w:r>
      <w:hyperlink r:id="rId10" w:history="1">
        <w:r w:rsidRPr="00480F9F">
          <w:rPr>
            <w:rStyle w:val="Hyperlink"/>
          </w:rPr>
          <w:t>RICS Client Money Protection Scheme</w:t>
        </w:r>
      </w:hyperlink>
      <w:r>
        <w:t xml:space="preserve">  and in accordance with Royal Institute of Chartered Surveyors (RICS) professional statement (Client Money Handling, 1</w:t>
      </w:r>
      <w:r w:rsidRPr="00480F9F">
        <w:rPr>
          <w:vertAlign w:val="superscript"/>
        </w:rPr>
        <w:t>st</w:t>
      </w:r>
      <w:r>
        <w:t xml:space="preserve"> Edition October 2019).</w:t>
      </w:r>
    </w:p>
    <w:p w14:paraId="087573F7" w14:textId="2DA5107D" w:rsidR="006F17E2" w:rsidRDefault="006F17E2" w:rsidP="006F17E2">
      <w:r>
        <w:t xml:space="preserve">All </w:t>
      </w:r>
      <w:r w:rsidRPr="006F17E2">
        <w:t>client money held or received by Locke Property Investments Ltd</w:t>
      </w:r>
      <w:r>
        <w:t xml:space="preserve"> is held in designated client money </w:t>
      </w:r>
      <w:proofErr w:type="gramStart"/>
      <w:r>
        <w:t>accounts;</w:t>
      </w:r>
      <w:proofErr w:type="gramEnd"/>
      <w:r>
        <w:t xml:space="preserve"> either a common account or a discrete account. Common accounts are bank accounts which hold pooled client money belonging to more than one client and are used to facilitate receipts and payments. Discrete accounts are client specific accounts and are used to hold client money relating to the relevant client.</w:t>
      </w:r>
    </w:p>
    <w:p w14:paraId="0F812A82" w14:textId="508271A1" w:rsidR="00480F9F" w:rsidRDefault="00480F9F" w:rsidP="00480F9F">
      <w:pPr>
        <w:spacing w:after="0" w:line="240" w:lineRule="auto"/>
      </w:pPr>
      <w:r>
        <w:t>Client money is held in an appropriate banking institution, with a minimum rating of BBB+,</w:t>
      </w:r>
      <w:r w:rsidR="00024147">
        <w:t xml:space="preserve"> </w:t>
      </w:r>
      <w:r>
        <w:t xml:space="preserve">regulated by the Bank of England Prudential Regulatory Authority </w:t>
      </w:r>
      <w:r w:rsidR="006F17E2">
        <w:t>or</w:t>
      </w:r>
      <w:r>
        <w:t xml:space="preserve"> authorised by the Financial Conduct Authority.</w:t>
      </w:r>
    </w:p>
    <w:p w14:paraId="1C8E2A41" w14:textId="77777777" w:rsidR="00480F9F" w:rsidRDefault="00480F9F" w:rsidP="00480F9F">
      <w:pPr>
        <w:spacing w:after="0" w:line="240" w:lineRule="auto"/>
      </w:pPr>
    </w:p>
    <w:p w14:paraId="2FF6C579" w14:textId="1E936A23" w:rsidR="00480F9F" w:rsidRDefault="00480F9F" w:rsidP="00480F9F">
      <w:pPr>
        <w:spacing w:after="0" w:line="240" w:lineRule="auto"/>
      </w:pPr>
      <w:r>
        <w:t xml:space="preserve">Clients’ money is held separately from Locke Property Investment’s money and is easily identifiable and immediately available. </w:t>
      </w:r>
    </w:p>
    <w:p w14:paraId="6FE68420" w14:textId="5E0F161A" w:rsidR="00480F9F" w:rsidRDefault="00480F9F" w:rsidP="00480F9F">
      <w:pPr>
        <w:spacing w:after="0" w:line="240" w:lineRule="auto"/>
      </w:pPr>
    </w:p>
    <w:p w14:paraId="10327AAB" w14:textId="49DE2C76" w:rsidR="00480F9F" w:rsidRDefault="00480F9F" w:rsidP="00480F9F">
      <w:pPr>
        <w:spacing w:after="0" w:line="240" w:lineRule="auto"/>
      </w:pPr>
      <w:r>
        <w:t>Transactions using clients’ money require approval by the Managing Director of Locke Property Investments and access to funds is restricted to the Managing Director and Locke Property’s Senior Accounting Manager.</w:t>
      </w:r>
    </w:p>
    <w:p w14:paraId="28FC8258" w14:textId="7A21278E" w:rsidR="00480F9F" w:rsidRDefault="00480F9F" w:rsidP="00480F9F">
      <w:pPr>
        <w:spacing w:after="0" w:line="240" w:lineRule="auto"/>
      </w:pPr>
    </w:p>
    <w:p w14:paraId="64F77EA0" w14:textId="118E4061" w:rsidR="00480F9F" w:rsidRDefault="00480F9F" w:rsidP="00480F9F">
      <w:pPr>
        <w:spacing w:after="0" w:line="240" w:lineRule="auto"/>
      </w:pPr>
      <w:r>
        <w:t>Each client bank account is an interest bearing, instant access account and Locke Property Investments will cover transactional banking and account maintenance charges associated with the operation of such account.  All interest earned is returned to the client or associated tenant as appropriate.</w:t>
      </w:r>
    </w:p>
    <w:p w14:paraId="1A7D24E1" w14:textId="4DFC8A14" w:rsidR="00480F9F" w:rsidRDefault="00480F9F" w:rsidP="00480F9F">
      <w:pPr>
        <w:spacing w:after="0" w:line="240" w:lineRule="auto"/>
      </w:pPr>
    </w:p>
    <w:p w14:paraId="60D1EAC0" w14:textId="3305D8E3" w:rsidR="00480F9F" w:rsidRDefault="00480F9F" w:rsidP="00480F9F">
      <w:pPr>
        <w:spacing w:after="0" w:line="240" w:lineRule="auto"/>
      </w:pPr>
      <w:r>
        <w:t>Bank accounts are reconciled in accordance with RICS regulatory requirements.</w:t>
      </w:r>
    </w:p>
    <w:p w14:paraId="443A975E" w14:textId="16CDBC14" w:rsidR="00480F9F" w:rsidRDefault="00480F9F" w:rsidP="00480F9F">
      <w:pPr>
        <w:spacing w:after="0" w:line="240" w:lineRule="auto"/>
      </w:pPr>
    </w:p>
    <w:p w14:paraId="6DB51751" w14:textId="47E0A322" w:rsidR="00480F9F" w:rsidRDefault="00480F9F" w:rsidP="00480F9F">
      <w:pPr>
        <w:spacing w:after="0" w:line="240" w:lineRule="auto"/>
      </w:pPr>
      <w:r>
        <w:t xml:space="preserve">All cash and cheques received by post are logged and banked </w:t>
      </w:r>
      <w:r w:rsidR="006F17E2">
        <w:t>at least on a weekly basis</w:t>
      </w:r>
      <w:r>
        <w:t>, where possible, and allocated to the appropriate client money account. All unidentified funds are reviewed as soon as possible and no later than 1 month from receipt at which time they will be allocated or returned</w:t>
      </w:r>
      <w:r w:rsidR="00B267BB">
        <w:t>.</w:t>
      </w:r>
    </w:p>
    <w:p w14:paraId="0CD40AEF" w14:textId="3DB41837" w:rsidR="00480F9F" w:rsidRDefault="00480F9F" w:rsidP="00480F9F">
      <w:pPr>
        <w:spacing w:after="0" w:line="240" w:lineRule="auto"/>
      </w:pPr>
    </w:p>
    <w:p w14:paraId="4111C1F5" w14:textId="2D1C9571" w:rsidR="00480F9F" w:rsidRDefault="00480F9F" w:rsidP="00480F9F">
      <w:pPr>
        <w:spacing w:after="0" w:line="240" w:lineRule="auto"/>
      </w:pPr>
      <w:r>
        <w:t xml:space="preserve">Reporting of all account activity is provided to each client on a routine basis as agreed with each Client.  </w:t>
      </w:r>
    </w:p>
    <w:p w14:paraId="1DFB6B9D" w14:textId="77777777" w:rsidR="00480F9F" w:rsidRDefault="00480F9F" w:rsidP="00480F9F">
      <w:pPr>
        <w:spacing w:after="0" w:line="240" w:lineRule="auto"/>
      </w:pPr>
    </w:p>
    <w:p w14:paraId="2D9DCA0F" w14:textId="515C353C" w:rsidR="00925A73" w:rsidRPr="00480F9F" w:rsidRDefault="00925A73" w:rsidP="00480F9F">
      <w:pPr>
        <w:spacing w:after="0" w:line="240" w:lineRule="auto"/>
      </w:pPr>
    </w:p>
    <w:sectPr w:rsidR="00925A73" w:rsidRPr="00480F9F" w:rsidSect="00751C2B">
      <w:headerReference w:type="default" r:id="rId11"/>
      <w:footerReference w:type="default" r:id="rId12"/>
      <w:headerReference w:type="first" r:id="rId13"/>
      <w:footerReference w:type="first" r:id="rId14"/>
      <w:pgSz w:w="11906" w:h="16838"/>
      <w:pgMar w:top="1440" w:right="1440" w:bottom="1440" w:left="1440" w:header="708" w:footer="340"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AEE3" w14:textId="77777777" w:rsidR="00DA2B02" w:rsidRDefault="00DA2B02" w:rsidP="00B06E4C">
      <w:pPr>
        <w:spacing w:after="0" w:line="240" w:lineRule="auto"/>
      </w:pPr>
      <w:r>
        <w:separator/>
      </w:r>
    </w:p>
  </w:endnote>
  <w:endnote w:type="continuationSeparator" w:id="0">
    <w:p w14:paraId="23CF054A" w14:textId="77777777" w:rsidR="00DA2B02" w:rsidRDefault="00DA2B02" w:rsidP="00B0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986410"/>
      <w:docPartObj>
        <w:docPartGallery w:val="Page Numbers (Bottom of Page)"/>
        <w:docPartUnique/>
      </w:docPartObj>
    </w:sdtPr>
    <w:sdtEndPr>
      <w:rPr>
        <w:noProof/>
      </w:rPr>
    </w:sdtEndPr>
    <w:sdtContent>
      <w:p w14:paraId="045C005A" w14:textId="77777777" w:rsidR="00C7095C" w:rsidRDefault="00C7095C">
        <w:pPr>
          <w:pStyle w:val="Footer"/>
          <w:jc w:val="right"/>
        </w:pPr>
        <w:r>
          <w:fldChar w:fldCharType="begin"/>
        </w:r>
        <w:r>
          <w:instrText xml:space="preserve"> PAGE   \* MERGEFORMAT </w:instrText>
        </w:r>
        <w:r>
          <w:fldChar w:fldCharType="separate"/>
        </w:r>
        <w:r w:rsidR="00767872">
          <w:rPr>
            <w:noProof/>
          </w:rPr>
          <w:t>ii</w:t>
        </w:r>
        <w:r>
          <w:rPr>
            <w:noProof/>
          </w:rPr>
          <w:fldChar w:fldCharType="end"/>
        </w:r>
      </w:p>
    </w:sdtContent>
  </w:sdt>
  <w:p w14:paraId="58863F15" w14:textId="77777777" w:rsidR="00F605DF" w:rsidRDefault="00F605DF" w:rsidP="00C7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D9F0" w14:textId="77777777" w:rsidR="00C7095C" w:rsidRPr="00C7095C" w:rsidRDefault="00C7095C" w:rsidP="00C7095C">
    <w:pPr>
      <w:pStyle w:val="Footer"/>
      <w:jc w:val="center"/>
      <w:rPr>
        <w:sz w:val="16"/>
        <w:szCs w:val="16"/>
      </w:rPr>
    </w:pPr>
    <w:r w:rsidRPr="00C7095C">
      <w:rPr>
        <w:sz w:val="16"/>
        <w:szCs w:val="16"/>
      </w:rPr>
      <w:t>Locke Property Investments Limited</w:t>
    </w:r>
  </w:p>
  <w:p w14:paraId="225E9518" w14:textId="77777777" w:rsidR="00C7095C" w:rsidRPr="00C7095C" w:rsidRDefault="00134B47" w:rsidP="00C7095C">
    <w:pPr>
      <w:pStyle w:val="Footer"/>
      <w:jc w:val="center"/>
      <w:rPr>
        <w:sz w:val="16"/>
        <w:szCs w:val="16"/>
      </w:rPr>
    </w:pPr>
    <w:r w:rsidRPr="00134B47">
      <w:rPr>
        <w:noProof/>
        <w:sz w:val="16"/>
        <w:szCs w:val="16"/>
        <w:lang w:eastAsia="en-GB"/>
      </w:rPr>
      <mc:AlternateContent>
        <mc:Choice Requires="wps">
          <w:drawing>
            <wp:anchor distT="45720" distB="45720" distL="114300" distR="114300" simplePos="0" relativeHeight="251658752" behindDoc="0" locked="0" layoutInCell="1" allowOverlap="1" wp14:anchorId="1B484C06" wp14:editId="3F994C5C">
              <wp:simplePos x="0" y="0"/>
              <wp:positionH relativeFrom="column">
                <wp:posOffset>5248275</wp:posOffset>
              </wp:positionH>
              <wp:positionV relativeFrom="paragraph">
                <wp:posOffset>6985</wp:posOffset>
              </wp:positionV>
              <wp:extent cx="1295400" cy="257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57175"/>
                      </a:xfrm>
                      <a:prstGeom prst="rect">
                        <a:avLst/>
                      </a:prstGeom>
                      <a:noFill/>
                      <a:ln w="9525">
                        <a:noFill/>
                        <a:miter lim="800000"/>
                        <a:headEnd/>
                        <a:tailEnd/>
                      </a:ln>
                    </wps:spPr>
                    <wps:txbx>
                      <w:txbxContent>
                        <w:p w14:paraId="46E17552" w14:textId="77777777" w:rsidR="00134B47" w:rsidRPr="00134B47" w:rsidRDefault="00134B47" w:rsidP="00134B47">
                          <w:pPr>
                            <w:jc w:val="center"/>
                            <w:rPr>
                              <w:b/>
                              <w:sz w:val="20"/>
                              <w:szCs w:val="20"/>
                            </w:rPr>
                          </w:pPr>
                          <w:r w:rsidRPr="00134B47">
                            <w:rPr>
                              <w:b/>
                              <w:sz w:val="20"/>
                              <w:szCs w:val="20"/>
                            </w:rPr>
                            <w:t>Regulated by RICS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84C06" id="_x0000_t202" coordsize="21600,21600" o:spt="202" path="m,l,21600r21600,l21600,xe">
              <v:stroke joinstyle="miter"/>
              <v:path gradientshapeok="t" o:connecttype="rect"/>
            </v:shapetype>
            <v:shape id="_x0000_s1027" type="#_x0000_t202" style="position:absolute;left:0;text-align:left;margin-left:413.25pt;margin-top:.55pt;width:102pt;height:20.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" filled="f" stroked="f">
              <v:textbox>
                <w:txbxContent>
                  <w:p w14:paraId="46E17552" w14:textId="77777777" w:rsidR="00134B47" w:rsidRPr="00134B47" w:rsidRDefault="00134B47" w:rsidP="00134B47">
                    <w:pPr>
                      <w:jc w:val="center"/>
                      <w:rPr>
                        <w:b/>
                        <w:sz w:val="20"/>
                        <w:szCs w:val="20"/>
                      </w:rPr>
                    </w:pPr>
                    <w:r w:rsidRPr="00134B47">
                      <w:rPr>
                        <w:b/>
                        <w:sz w:val="20"/>
                        <w:szCs w:val="20"/>
                      </w:rPr>
                      <w:t>Regulated by RICS</w:t>
                    </w:r>
                  </w:p>
                </w:txbxContent>
              </v:textbox>
              <w10:wrap type="square"/>
            </v:shape>
          </w:pict>
        </mc:Fallback>
      </mc:AlternateContent>
    </w:r>
    <w:r w:rsidR="00C7095C" w:rsidRPr="00C7095C">
      <w:rPr>
        <w:sz w:val="16"/>
        <w:szCs w:val="16"/>
      </w:rPr>
      <w:t>Registered in England and Wales Company No. 08718908</w:t>
    </w:r>
  </w:p>
  <w:p w14:paraId="218A8972" w14:textId="77777777" w:rsidR="00134B47" w:rsidRDefault="00C7095C" w:rsidP="00134B47">
    <w:pPr>
      <w:pStyle w:val="Footer"/>
      <w:jc w:val="center"/>
      <w:rPr>
        <w:sz w:val="16"/>
        <w:szCs w:val="16"/>
      </w:rPr>
    </w:pPr>
    <w:r w:rsidRPr="00C7095C">
      <w:rPr>
        <w:sz w:val="16"/>
        <w:szCs w:val="16"/>
      </w:rPr>
      <w:t xml:space="preserve">Registered Office: </w:t>
    </w:r>
    <w:r w:rsidR="005F0BE0">
      <w:rPr>
        <w:sz w:val="16"/>
        <w:szCs w:val="16"/>
      </w:rPr>
      <w:t>Britannia House, High Street, Cowbridge, CF71 7AD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6FA5" w14:textId="77777777" w:rsidR="00DA2B02" w:rsidRDefault="00DA2B02" w:rsidP="00B06E4C">
      <w:pPr>
        <w:spacing w:after="0" w:line="240" w:lineRule="auto"/>
      </w:pPr>
      <w:r>
        <w:separator/>
      </w:r>
    </w:p>
  </w:footnote>
  <w:footnote w:type="continuationSeparator" w:id="0">
    <w:p w14:paraId="05344BDC" w14:textId="77777777" w:rsidR="00DA2B02" w:rsidRDefault="00DA2B02" w:rsidP="00B0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737" w14:textId="77777777" w:rsidR="00B06E4C" w:rsidRDefault="00B06E4C">
    <w:pPr>
      <w:pStyle w:val="Header"/>
    </w:pPr>
  </w:p>
  <w:p w14:paraId="0BD1942B" w14:textId="77777777" w:rsidR="00B06E4C" w:rsidRDefault="00B06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2BA9" w14:textId="77777777" w:rsidR="00C7095C" w:rsidRDefault="00751C2B" w:rsidP="00C7095C">
    <w:pPr>
      <w:pStyle w:val="Header"/>
    </w:pPr>
    <w:r w:rsidRPr="00751C2B">
      <w:rPr>
        <w:rFonts w:ascii="Century Gothic" w:hAnsi="Century Gothic"/>
        <w:noProof/>
        <w:sz w:val="20"/>
        <w:szCs w:val="20"/>
        <w:lang w:eastAsia="en-GB"/>
      </w:rPr>
      <mc:AlternateContent>
        <mc:Choice Requires="wps">
          <w:drawing>
            <wp:anchor distT="45720" distB="45720" distL="114300" distR="114300" simplePos="0" relativeHeight="251660800" behindDoc="0" locked="0" layoutInCell="1" allowOverlap="1" wp14:anchorId="56C88A05" wp14:editId="5D74241B">
              <wp:simplePos x="0" y="0"/>
              <wp:positionH relativeFrom="column">
                <wp:posOffset>-269240</wp:posOffset>
              </wp:positionH>
              <wp:positionV relativeFrom="paragraph">
                <wp:posOffset>9525</wp:posOffset>
              </wp:positionV>
              <wp:extent cx="3241040" cy="1122045"/>
              <wp:effectExtent l="0" t="0" r="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22045"/>
                      </a:xfrm>
                      <a:prstGeom prst="rect">
                        <a:avLst/>
                      </a:prstGeom>
                      <a:noFill/>
                      <a:ln w="9525">
                        <a:noFill/>
                        <a:miter lim="800000"/>
                        <a:headEnd/>
                        <a:tailEnd/>
                      </a:ln>
                    </wps:spPr>
                    <wps:txbx>
                      <w:txbxContent>
                        <w:p w14:paraId="77133884" w14:textId="19284BE9" w:rsidR="00751C2B" w:rsidRDefault="008B63C4">
                          <w:r>
                            <w:rPr>
                              <w:noProof/>
                            </w:rPr>
                            <w:drawing>
                              <wp:inline distT="0" distB="0" distL="0" distR="0" wp14:anchorId="39F4DD59" wp14:editId="4570BEB2">
                                <wp:extent cx="2644720" cy="1009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e Property logo - white bg.png"/>
                                        <pic:cNvPicPr/>
                                      </pic:nvPicPr>
                                      <pic:blipFill rotWithShape="1">
                                        <a:blip r:embed="rId1">
                                          <a:extLst>
                                            <a:ext uri="{28A0092B-C50C-407E-A947-70E740481C1C}">
                                              <a14:useLocalDpi xmlns:a14="http://schemas.microsoft.com/office/drawing/2010/main" val="0"/>
                                            </a:ext>
                                          </a:extLst>
                                        </a:blip>
                                        <a:srcRect l="11729" t="24915" r="13432" b="18366"/>
                                        <a:stretch/>
                                      </pic:blipFill>
                                      <pic:spPr bwMode="auto">
                                        <a:xfrm>
                                          <a:off x="0" y="0"/>
                                          <a:ext cx="2784291" cy="106302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88A05" id="_x0000_t202" coordsize="21600,21600" o:spt="202" path="m,l,21600r21600,l21600,xe">
              <v:stroke joinstyle="miter"/>
              <v:path gradientshapeok="t" o:connecttype="rect"/>
            </v:shapetype>
            <v:shape id="Text Box 2" o:spid="_x0000_s1026" type="#_x0000_t202" style="position:absolute;margin-left:-21.2pt;margin-top:.75pt;width:255.2pt;height:88.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" filled="f" stroked="f">
              <v:textbox>
                <w:txbxContent>
                  <w:p w14:paraId="77133884" w14:textId="19284BE9" w:rsidR="00751C2B" w:rsidRDefault="008B63C4">
                    <w:r>
                      <w:rPr>
                        <w:noProof/>
                      </w:rPr>
                      <w:drawing>
                        <wp:inline distT="0" distB="0" distL="0" distR="0" wp14:anchorId="39F4DD59" wp14:editId="4570BEB2">
                          <wp:extent cx="2644720" cy="1009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e Property logo - white bg.png"/>
                                  <pic:cNvPicPr/>
                                </pic:nvPicPr>
                                <pic:blipFill rotWithShape="1">
                                  <a:blip r:embed="rId2">
                                    <a:extLst>
                                      <a:ext uri="{28A0092B-C50C-407E-A947-70E740481C1C}">
                                        <a14:useLocalDpi xmlns:a14="http://schemas.microsoft.com/office/drawing/2010/main" val="0"/>
                                      </a:ext>
                                    </a:extLst>
                                  </a:blip>
                                  <a:srcRect l="11729" t="24915" r="13432" b="18366"/>
                                  <a:stretch/>
                                </pic:blipFill>
                                <pic:spPr bwMode="auto">
                                  <a:xfrm>
                                    <a:off x="0" y="0"/>
                                    <a:ext cx="2784291" cy="106302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3B04E4D0" w14:textId="77777777" w:rsidR="00C7095C" w:rsidRDefault="005F0BE0" w:rsidP="005F0BE0">
    <w:pPr>
      <w:pStyle w:val="Header"/>
      <w:tabs>
        <w:tab w:val="clear" w:pos="9026"/>
      </w:tabs>
      <w:ind w:left="7371"/>
      <w:rPr>
        <w:rFonts w:ascii="Century Gothic" w:hAnsi="Century Gothic"/>
        <w:sz w:val="20"/>
        <w:szCs w:val="20"/>
      </w:rPr>
    </w:pPr>
    <w:r>
      <w:rPr>
        <w:rFonts w:ascii="Century Gothic" w:hAnsi="Century Gothic"/>
        <w:sz w:val="20"/>
        <w:szCs w:val="20"/>
      </w:rPr>
      <w:t xml:space="preserve"> Britannia House</w:t>
    </w:r>
  </w:p>
  <w:p w14:paraId="45CAC120" w14:textId="77777777" w:rsidR="00C7095C" w:rsidRDefault="005F0BE0" w:rsidP="00C7095C">
    <w:pPr>
      <w:pStyle w:val="Header"/>
      <w:tabs>
        <w:tab w:val="clear" w:pos="9026"/>
      </w:tabs>
      <w:ind w:left="7655" w:right="95"/>
      <w:jc w:val="right"/>
      <w:rPr>
        <w:rFonts w:ascii="Century Gothic" w:hAnsi="Century Gothic"/>
        <w:sz w:val="20"/>
        <w:szCs w:val="20"/>
      </w:rPr>
    </w:pPr>
    <w:r>
      <w:rPr>
        <w:rFonts w:ascii="Century Gothic" w:hAnsi="Century Gothic"/>
        <w:sz w:val="20"/>
        <w:szCs w:val="20"/>
      </w:rPr>
      <w:t>High Street</w:t>
    </w:r>
  </w:p>
  <w:p w14:paraId="0E5FBFFF" w14:textId="77777777" w:rsidR="00C7095C" w:rsidRDefault="00C7095C" w:rsidP="00C7095C">
    <w:pPr>
      <w:pStyle w:val="Header"/>
      <w:tabs>
        <w:tab w:val="clear" w:pos="9026"/>
      </w:tabs>
      <w:ind w:left="7655" w:right="95"/>
      <w:jc w:val="right"/>
      <w:rPr>
        <w:rFonts w:ascii="Century Gothic" w:hAnsi="Century Gothic"/>
        <w:sz w:val="20"/>
        <w:szCs w:val="20"/>
      </w:rPr>
    </w:pPr>
    <w:r>
      <w:rPr>
        <w:rFonts w:ascii="Century Gothic" w:hAnsi="Century Gothic"/>
        <w:sz w:val="20"/>
        <w:szCs w:val="20"/>
      </w:rPr>
      <w:t>Cowbridge</w:t>
    </w:r>
  </w:p>
  <w:p w14:paraId="0A55452C" w14:textId="77777777" w:rsidR="0052331D" w:rsidRDefault="005F0BE0" w:rsidP="0052331D">
    <w:pPr>
      <w:pStyle w:val="Header"/>
      <w:tabs>
        <w:tab w:val="clear" w:pos="9026"/>
      </w:tabs>
      <w:ind w:left="7655" w:right="95"/>
      <w:jc w:val="right"/>
      <w:rPr>
        <w:rFonts w:ascii="Century Gothic" w:hAnsi="Century Gothic"/>
        <w:sz w:val="20"/>
        <w:szCs w:val="20"/>
      </w:rPr>
    </w:pPr>
    <w:r>
      <w:rPr>
        <w:rFonts w:ascii="Century Gothic" w:hAnsi="Century Gothic"/>
        <w:sz w:val="20"/>
        <w:szCs w:val="20"/>
      </w:rPr>
      <w:t>CF71 7AD</w:t>
    </w:r>
  </w:p>
  <w:p w14:paraId="044B70EB" w14:textId="77777777" w:rsidR="00C7095C" w:rsidRPr="0052331D" w:rsidRDefault="005F0BE0" w:rsidP="0052331D">
    <w:pPr>
      <w:pStyle w:val="Header"/>
      <w:tabs>
        <w:tab w:val="clear" w:pos="9026"/>
      </w:tabs>
      <w:ind w:left="7655" w:right="95"/>
      <w:jc w:val="right"/>
      <w:rPr>
        <w:rFonts w:ascii="Century Gothic" w:hAnsi="Century Gothic"/>
        <w:sz w:val="16"/>
        <w:szCs w:val="16"/>
      </w:rPr>
    </w:pPr>
    <w:r>
      <w:rPr>
        <w:rFonts w:ascii="Century Gothic" w:hAnsi="Century Gothic"/>
        <w:sz w:val="16"/>
        <w:szCs w:val="16"/>
      </w:rPr>
      <w:t>01446 509777</w:t>
    </w:r>
  </w:p>
  <w:p w14:paraId="5D37A93B" w14:textId="77777777" w:rsidR="00C7095C" w:rsidRPr="006D4180" w:rsidRDefault="00C7095C" w:rsidP="00C7095C">
    <w:pPr>
      <w:pStyle w:val="Header"/>
      <w:tabs>
        <w:tab w:val="clear" w:pos="4513"/>
        <w:tab w:val="clear" w:pos="9026"/>
      </w:tabs>
      <w:ind w:left="4820" w:right="95"/>
      <w:jc w:val="right"/>
      <w:rPr>
        <w:rFonts w:ascii="Century Gothic" w:hAnsi="Century Gothic"/>
        <w:sz w:val="16"/>
        <w:szCs w:val="16"/>
      </w:rPr>
    </w:pPr>
    <w:r w:rsidRPr="006D4180">
      <w:rPr>
        <w:rFonts w:ascii="Century Gothic" w:hAnsi="Century Gothic"/>
        <w:sz w:val="16"/>
        <w:szCs w:val="16"/>
      </w:rPr>
      <w:t>07971</w:t>
    </w:r>
    <w:r>
      <w:rPr>
        <w:rFonts w:ascii="Century Gothic" w:hAnsi="Century Gothic"/>
        <w:sz w:val="16"/>
        <w:szCs w:val="16"/>
      </w:rPr>
      <w:t xml:space="preserve"> </w:t>
    </w:r>
    <w:r w:rsidRPr="006D4180">
      <w:rPr>
        <w:rFonts w:ascii="Century Gothic" w:hAnsi="Century Gothic"/>
        <w:sz w:val="16"/>
        <w:szCs w:val="16"/>
      </w:rPr>
      <w:t>179019</w:t>
    </w:r>
  </w:p>
  <w:p w14:paraId="3B642FAD" w14:textId="77777777" w:rsidR="00C7095C" w:rsidRDefault="00501CAE" w:rsidP="00C7095C">
    <w:pPr>
      <w:pStyle w:val="Header"/>
      <w:tabs>
        <w:tab w:val="clear" w:pos="4513"/>
        <w:tab w:val="clear" w:pos="9026"/>
      </w:tabs>
      <w:ind w:left="4820" w:right="95"/>
      <w:jc w:val="right"/>
      <w:rPr>
        <w:rFonts w:ascii="Century Gothic" w:hAnsi="Century Gothic"/>
        <w:sz w:val="16"/>
        <w:szCs w:val="16"/>
      </w:rPr>
    </w:pPr>
    <w:hyperlink r:id="rId3" w:history="1">
      <w:r w:rsidR="00C7095C" w:rsidRPr="009260F1">
        <w:rPr>
          <w:rStyle w:val="Hyperlink"/>
          <w:rFonts w:ascii="Century Gothic" w:hAnsi="Century Gothic"/>
          <w:sz w:val="16"/>
          <w:szCs w:val="16"/>
        </w:rPr>
        <w:t>info@lockeproperty.co.uk</w:t>
      </w:r>
    </w:hyperlink>
  </w:p>
  <w:p w14:paraId="0D85C143" w14:textId="77777777" w:rsidR="00C7095C" w:rsidRDefault="00501CAE" w:rsidP="00C7095C">
    <w:pPr>
      <w:pStyle w:val="Header"/>
      <w:tabs>
        <w:tab w:val="clear" w:pos="4513"/>
        <w:tab w:val="clear" w:pos="9026"/>
      </w:tabs>
      <w:ind w:left="4820" w:right="95"/>
      <w:jc w:val="right"/>
      <w:rPr>
        <w:rFonts w:ascii="Century Gothic" w:hAnsi="Century Gothic"/>
        <w:sz w:val="16"/>
        <w:szCs w:val="16"/>
      </w:rPr>
    </w:pPr>
    <w:hyperlink r:id="rId4" w:history="1">
      <w:r w:rsidR="00C7095C" w:rsidRPr="009260F1">
        <w:rPr>
          <w:rStyle w:val="Hyperlink"/>
          <w:rFonts w:ascii="Century Gothic" w:hAnsi="Century Gothic"/>
          <w:sz w:val="16"/>
          <w:szCs w:val="16"/>
        </w:rPr>
        <w:t>www.lockeproperty.co.uk</w:t>
      </w:r>
    </w:hyperlink>
  </w:p>
  <w:p w14:paraId="5F53F0C5" w14:textId="77777777" w:rsidR="00C7095C" w:rsidRDefault="00C7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57B"/>
    <w:multiLevelType w:val="multilevel"/>
    <w:tmpl w:val="4420FC2E"/>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F332D3"/>
    <w:multiLevelType w:val="hybridMultilevel"/>
    <w:tmpl w:val="4B2AF6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A24A24"/>
    <w:multiLevelType w:val="hybridMultilevel"/>
    <w:tmpl w:val="178A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372708">
    <w:abstractNumId w:val="0"/>
  </w:num>
  <w:num w:numId="2" w16cid:durableId="647323606">
    <w:abstractNumId w:val="1"/>
  </w:num>
  <w:num w:numId="3" w16cid:durableId="84790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C4"/>
    <w:rsid w:val="00024147"/>
    <w:rsid w:val="000A104F"/>
    <w:rsid w:val="000C0AD4"/>
    <w:rsid w:val="000C5C4A"/>
    <w:rsid w:val="0012781D"/>
    <w:rsid w:val="00134B47"/>
    <w:rsid w:val="001E395C"/>
    <w:rsid w:val="00273D38"/>
    <w:rsid w:val="0032568A"/>
    <w:rsid w:val="00375C19"/>
    <w:rsid w:val="00480F9F"/>
    <w:rsid w:val="004A04A7"/>
    <w:rsid w:val="004A0F62"/>
    <w:rsid w:val="004B009C"/>
    <w:rsid w:val="00501CAE"/>
    <w:rsid w:val="0052331D"/>
    <w:rsid w:val="005D264E"/>
    <w:rsid w:val="005E7F1D"/>
    <w:rsid w:val="005F0BE0"/>
    <w:rsid w:val="00622999"/>
    <w:rsid w:val="006A790D"/>
    <w:rsid w:val="006C1103"/>
    <w:rsid w:val="006D4180"/>
    <w:rsid w:val="006F17E2"/>
    <w:rsid w:val="00751C2B"/>
    <w:rsid w:val="00767872"/>
    <w:rsid w:val="007F28BB"/>
    <w:rsid w:val="008251D2"/>
    <w:rsid w:val="00861F4D"/>
    <w:rsid w:val="008844DA"/>
    <w:rsid w:val="008B63C4"/>
    <w:rsid w:val="00925A73"/>
    <w:rsid w:val="009500EC"/>
    <w:rsid w:val="00993076"/>
    <w:rsid w:val="009C2966"/>
    <w:rsid w:val="009E4221"/>
    <w:rsid w:val="009E57E7"/>
    <w:rsid w:val="00A8789C"/>
    <w:rsid w:val="00B06E4C"/>
    <w:rsid w:val="00B267BB"/>
    <w:rsid w:val="00B41050"/>
    <w:rsid w:val="00BB706C"/>
    <w:rsid w:val="00C7095C"/>
    <w:rsid w:val="00CE3238"/>
    <w:rsid w:val="00D54E77"/>
    <w:rsid w:val="00D73E6E"/>
    <w:rsid w:val="00D934F8"/>
    <w:rsid w:val="00DA1141"/>
    <w:rsid w:val="00DA2B02"/>
    <w:rsid w:val="00E205BD"/>
    <w:rsid w:val="00E53E19"/>
    <w:rsid w:val="00E72336"/>
    <w:rsid w:val="00E80CF7"/>
    <w:rsid w:val="00E833D1"/>
    <w:rsid w:val="00EA6AEB"/>
    <w:rsid w:val="00ED09D5"/>
    <w:rsid w:val="00F5131A"/>
    <w:rsid w:val="00F605DF"/>
    <w:rsid w:val="00F67B05"/>
    <w:rsid w:val="00F7181D"/>
    <w:rsid w:val="00F76B2C"/>
    <w:rsid w:val="00FE0E44"/>
    <w:rsid w:val="00FE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17E3"/>
  <w15:docId w15:val="{58C13F3B-1952-4875-91C3-C1DC251D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E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4C"/>
  </w:style>
  <w:style w:type="paragraph" w:styleId="Footer">
    <w:name w:val="footer"/>
    <w:basedOn w:val="Normal"/>
    <w:link w:val="FooterChar"/>
    <w:uiPriority w:val="99"/>
    <w:unhideWhenUsed/>
    <w:rsid w:val="00B06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4C"/>
  </w:style>
  <w:style w:type="paragraph" w:styleId="BalloonText">
    <w:name w:val="Balloon Text"/>
    <w:basedOn w:val="Normal"/>
    <w:link w:val="BalloonTextChar"/>
    <w:uiPriority w:val="99"/>
    <w:semiHidden/>
    <w:unhideWhenUsed/>
    <w:rsid w:val="00B06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4C"/>
    <w:rPr>
      <w:rFonts w:ascii="Tahoma" w:hAnsi="Tahoma" w:cs="Tahoma"/>
      <w:sz w:val="16"/>
      <w:szCs w:val="16"/>
    </w:rPr>
  </w:style>
  <w:style w:type="character" w:styleId="Hyperlink">
    <w:name w:val="Hyperlink"/>
    <w:basedOn w:val="DefaultParagraphFont"/>
    <w:uiPriority w:val="99"/>
    <w:unhideWhenUsed/>
    <w:rsid w:val="006D4180"/>
    <w:rPr>
      <w:color w:val="0000FF" w:themeColor="hyperlink"/>
      <w:u w:val="single"/>
    </w:rPr>
  </w:style>
  <w:style w:type="character" w:customStyle="1" w:styleId="apple-converted-space">
    <w:name w:val="apple-converted-space"/>
    <w:basedOn w:val="DefaultParagraphFont"/>
    <w:rsid w:val="00F605DF"/>
  </w:style>
  <w:style w:type="paragraph" w:styleId="ListParagraph">
    <w:name w:val="List Paragraph"/>
    <w:basedOn w:val="Normal"/>
    <w:uiPriority w:val="34"/>
    <w:qFormat/>
    <w:rsid w:val="00925A73"/>
    <w:pPr>
      <w:ind w:left="720"/>
      <w:contextualSpacing/>
    </w:pPr>
  </w:style>
  <w:style w:type="character" w:styleId="FollowedHyperlink">
    <w:name w:val="FollowedHyperlink"/>
    <w:basedOn w:val="DefaultParagraphFont"/>
    <w:uiPriority w:val="99"/>
    <w:semiHidden/>
    <w:unhideWhenUsed/>
    <w:rsid w:val="009E4221"/>
    <w:rPr>
      <w:color w:val="800080" w:themeColor="followedHyperlink"/>
      <w:u w:val="single"/>
    </w:rPr>
  </w:style>
  <w:style w:type="character" w:styleId="UnresolvedMention">
    <w:name w:val="Unresolved Mention"/>
    <w:basedOn w:val="DefaultParagraphFont"/>
    <w:uiPriority w:val="99"/>
    <w:semiHidden/>
    <w:unhideWhenUsed/>
    <w:rsid w:val="00480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cs.org/uk/upholding-professional-standards/standards-of-conduct/client-money/cmp-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info@lockeproperty.co.uk"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http://www.lockeproper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C302542526241972A793D7B4A905F" ma:contentTypeVersion="16" ma:contentTypeDescription="Create a new document." ma:contentTypeScope="" ma:versionID="5e274d8509daad233fd2558c5930c123">
  <xsd:schema xmlns:xsd="http://www.w3.org/2001/XMLSchema" xmlns:xs="http://www.w3.org/2001/XMLSchema" xmlns:p="http://schemas.microsoft.com/office/2006/metadata/properties" xmlns:ns2="971ba639-88dd-43a7-9ef2-ad94b673a405" xmlns:ns3="69af5808-1a60-45ac-9569-1bc7bd855800" targetNamespace="http://schemas.microsoft.com/office/2006/metadata/properties" ma:root="true" ma:fieldsID="fc5cd35371e292bcaf79e00c94c54056" ns2:_="" ns3:_="">
    <xsd:import namespace="971ba639-88dd-43a7-9ef2-ad94b673a405"/>
    <xsd:import namespace="69af5808-1a60-45ac-9569-1bc7bd855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ba639-88dd-43a7-9ef2-ad94b673a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116a2-978e-4b69-96f5-1d43260c6d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af5808-1a60-45ac-9569-1bc7bd8558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e50cc-05d9-4471-a178-c48df75b0c1c}" ma:internalName="TaxCatchAll" ma:showField="CatchAllData" ma:web="69af5808-1a60-45ac-9569-1bc7bd855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ba639-88dd-43a7-9ef2-ad94b673a405">
      <Terms xmlns="http://schemas.microsoft.com/office/infopath/2007/PartnerControls"/>
    </lcf76f155ced4ddcb4097134ff3c332f>
    <TaxCatchAll xmlns="69af5808-1a60-45ac-9569-1bc7bd855800" xsi:nil="true"/>
  </documentManagement>
</p:properties>
</file>

<file path=customXml/itemProps1.xml><?xml version="1.0" encoding="utf-8"?>
<ds:datastoreItem xmlns:ds="http://schemas.openxmlformats.org/officeDocument/2006/customXml" ds:itemID="{70A90309-E090-4F0B-B226-9A2CBBA785E0}">
  <ds:schemaRefs>
    <ds:schemaRef ds:uri="http://schemas.microsoft.com/sharepoint/v3/contenttype/forms"/>
  </ds:schemaRefs>
</ds:datastoreItem>
</file>

<file path=customXml/itemProps2.xml><?xml version="1.0" encoding="utf-8"?>
<ds:datastoreItem xmlns:ds="http://schemas.openxmlformats.org/officeDocument/2006/customXml" ds:itemID="{FE62B0C2-AC10-4C25-9707-77DF61FBB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ba639-88dd-43a7-9ef2-ad94b673a405"/>
    <ds:schemaRef ds:uri="69af5808-1a60-45ac-9569-1bc7bd855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F40B3-E859-4B91-B11C-CE0AAA3557DD}">
  <ds:schemaRefs>
    <ds:schemaRef ds:uri="http://schemas.microsoft.com/office/2006/metadata/properties"/>
    <ds:schemaRef ds:uri="http://schemas.microsoft.com/office/infopath/2007/PartnerControls"/>
    <ds:schemaRef ds:uri="971ba639-88dd-43a7-9ef2-ad94b673a405"/>
    <ds:schemaRef ds:uri="69af5808-1a60-45ac-9569-1bc7bd855800"/>
  </ds:schemaRefs>
</ds:datastoreItem>
</file>

<file path=docProps/app.xml><?xml version="1.0" encoding="utf-8"?>
<Properties xmlns="http://schemas.openxmlformats.org/officeDocument/2006/extended-properties" xmlns:vt="http://schemas.openxmlformats.org/officeDocument/2006/docPropsVTypes">
  <Template>2022 10 11 LPI Client Money Handling Procedure</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 Locke</cp:lastModifiedBy>
  <cp:revision>2</cp:revision>
  <cp:lastPrinted>2021-04-09T14:53:00Z</cp:lastPrinted>
  <dcterms:created xsi:type="dcterms:W3CDTF">2022-10-11T18:45:00Z</dcterms:created>
  <dcterms:modified xsi:type="dcterms:W3CDTF">2022-10-11T18:45:00Z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0x010100F39EEC9C4C6B9049BE1DCC58A918EC03</vt:lpwstr>
  </property>
</Properties>
</file>